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FC01" w14:textId="77777777" w:rsidR="00A078DA" w:rsidRPr="000430AA" w:rsidRDefault="00A078DA" w:rsidP="007D6D80">
      <w:pPr>
        <w:jc w:val="center"/>
        <w:rPr>
          <w:rFonts w:asciiTheme="minorHAnsi" w:hAnsiTheme="minorHAnsi"/>
          <w:lang w:val="de-DE"/>
        </w:rPr>
      </w:pPr>
    </w:p>
    <w:p w14:paraId="55AE4770" w14:textId="18B6379A" w:rsidR="0019679A" w:rsidRPr="00A078DA" w:rsidRDefault="000D5E74" w:rsidP="002E3162">
      <w:pPr>
        <w:jc w:val="center"/>
        <w:rPr>
          <w:b/>
          <w:color w:val="000000" w:themeColor="text1"/>
          <w:sz w:val="28"/>
          <w:szCs w:val="28"/>
          <w:rFonts w:ascii="Arial" w:hAnsi="Arial" w:cs="Arial"/>
        </w:rPr>
      </w:pPr>
      <w:r>
        <w:rPr>
          <w:b/>
          <w:color w:val="000000" w:themeColor="text1"/>
          <w:sz w:val="28"/>
          <w:rFonts w:ascii="Arial" w:hAnsi="Arial"/>
        </w:rPr>
        <w:t xml:space="preserve">Système d’enceintes bibliothèque puissantes SB-C600 de Technics</w:t>
      </w:r>
      <w:r>
        <w:rPr>
          <w:b/>
          <w:color w:val="000000" w:themeColor="text1"/>
          <w:sz w:val="28"/>
          <w:rFonts w:ascii="Arial" w:hAnsi="Arial"/>
        </w:rPr>
        <w:t xml:space="preserve"> </w:t>
      </w:r>
    </w:p>
    <w:p w14:paraId="660608DA" w14:textId="2CE70F67" w:rsidR="004E4B42" w:rsidRPr="000430AA" w:rsidRDefault="004E4B42" w:rsidP="002E3162">
      <w:pPr>
        <w:jc w:val="center"/>
        <w:rPr>
          <w:rFonts w:asciiTheme="minorHAnsi" w:hAnsiTheme="minorHAnsi" w:cs="Arial"/>
          <w:color w:val="000000" w:themeColor="text1"/>
          <w:sz w:val="18"/>
          <w:lang w:val="de-DE" w:eastAsia="ja-JP"/>
        </w:rPr>
      </w:pPr>
    </w:p>
    <w:p w14:paraId="181FBD4C" w14:textId="77777777" w:rsidR="007D6D80" w:rsidRPr="000430AA" w:rsidRDefault="007D6D80" w:rsidP="007D6D80">
      <w:pPr>
        <w:rPr>
          <w:rFonts w:asciiTheme="minorHAnsi" w:hAnsiTheme="minorHAnsi" w:cs="Arial"/>
          <w:color w:val="000000" w:themeColor="text1"/>
          <w:lang w:val="de-DE" w:eastAsia="ja-JP"/>
        </w:rPr>
      </w:pPr>
    </w:p>
    <w:p w14:paraId="3DEC4636" w14:textId="5CDE2621" w:rsidR="00C22C23" w:rsidRPr="00CF2592" w:rsidRDefault="000703BF" w:rsidP="00A078DA">
      <w:pPr>
        <w:spacing w:line="360" w:lineRule="auto"/>
        <w:jc w:val="both"/>
        <w:rPr>
          <w:b/>
          <w:bCs/>
          <w:color w:val="000000" w:themeColor="text1"/>
          <w:sz w:val="20"/>
          <w:rFonts w:ascii="Arial" w:hAnsi="Arial" w:cs="Arial"/>
        </w:rPr>
      </w:pPr>
      <w:r>
        <w:rPr>
          <w:color w:val="000000" w:themeColor="text1"/>
          <w:sz w:val="20"/>
          <w:b/>
          <w:rFonts w:ascii="Arial" w:hAnsi="Arial"/>
        </w:rPr>
        <w:t xml:space="preserve">Rotkreuz, septembre 2021:</w:t>
      </w:r>
      <w:r>
        <w:rPr>
          <w:color w:val="000000" w:themeColor="text1"/>
          <w:sz w:val="20"/>
          <w:b/>
          <w:rFonts w:ascii="Arial" w:hAnsi="Arial"/>
        </w:rPr>
        <w:t xml:space="preserve"> </w:t>
      </w:r>
      <w:r>
        <w:rPr>
          <w:color w:val="000000" w:themeColor="text1"/>
          <w:sz w:val="20"/>
          <w:b/>
          <w:rFonts w:ascii="Arial" w:hAnsi="Arial"/>
        </w:rPr>
        <w:t xml:space="preserve">Technics annonce le lancement de son système d’enceintes bibliothèque SB-C600.</w:t>
      </w:r>
      <w:r>
        <w:rPr>
          <w:color w:val="000000" w:themeColor="text1"/>
          <w:sz w:val="20"/>
          <w:b/>
          <w:rFonts w:ascii="Arial" w:hAnsi="Arial"/>
        </w:rPr>
        <w:t xml:space="preserve"> </w:t>
      </w:r>
      <w:r>
        <w:rPr>
          <w:color w:val="000000" w:themeColor="text1"/>
          <w:sz w:val="20"/>
          <w:rFonts w:ascii="Arial" w:hAnsi="Arial"/>
        </w:rPr>
        <w:t xml:space="preserve">«</w:t>
      </w:r>
      <w:r>
        <w:rPr>
          <w:color w:val="000000" w:themeColor="text1"/>
          <w:sz w:val="20"/>
          <w:b/>
          <w:rFonts w:ascii="Arial" w:hAnsi="Arial"/>
        </w:rPr>
        <w:t xml:space="preserve">La simple mention de la marque Technics évoque immédiatement chez la plupart des amateurs de hi-fi et de musique les platines légendaires de la marque, devenues de véritables icônes – des jalons incontestés pour les systèmes hi-fi domestiques et des outils de travail standard fiables pour les DJ», explique Frank Balzuweit, chef de produit chez Technics Europe.</w:t>
      </w:r>
      <w:r>
        <w:rPr>
          <w:color w:val="000000" w:themeColor="text1"/>
          <w:sz w:val="20"/>
          <w:b/>
          <w:rFonts w:ascii="Arial" w:hAnsi="Arial"/>
        </w:rPr>
        <w:t xml:space="preserve"> </w:t>
      </w:r>
      <w:r>
        <w:rPr>
          <w:color w:val="000000" w:themeColor="text1"/>
          <w:sz w:val="20"/>
          <w:b/>
          <w:rFonts w:ascii="Arial" w:hAnsi="Arial"/>
        </w:rPr>
        <w:t xml:space="preserve">«Pour être précis, le tout premier produit fabriqué sous la marque Technics en 1965 n’était autre qu’une petite enceinte bibliothèque à deux voies», poursuit Frank Balzuweit.</w:t>
      </w:r>
      <w:r>
        <w:rPr>
          <w:color w:val="000000" w:themeColor="text1"/>
          <w:sz w:val="20"/>
          <w:b/>
          <w:rFonts w:ascii="Arial" w:hAnsi="Arial"/>
        </w:rPr>
        <w:t xml:space="preserve"> </w:t>
      </w:r>
      <w:r>
        <w:rPr>
          <w:color w:val="000000" w:themeColor="text1"/>
          <w:sz w:val="20"/>
          <w:b/>
          <w:rFonts w:ascii="Arial" w:hAnsi="Arial"/>
        </w:rPr>
        <w:t xml:space="preserve">«Cette enceinte compacte a su convaincre grâce une qualité de son encore inédite à l’époque.»</w:t>
      </w:r>
      <w:r>
        <w:rPr>
          <w:color w:val="000000" w:themeColor="text1"/>
          <w:sz w:val="20"/>
          <w:b/>
          <w:rFonts w:ascii="Arial" w:hAnsi="Arial"/>
        </w:rPr>
        <w:t xml:space="preserve"> </w:t>
      </w:r>
    </w:p>
    <w:p w14:paraId="66F106F5" w14:textId="47A4C596" w:rsidR="00C3008D" w:rsidRPr="00A078DA" w:rsidRDefault="00C3008D" w:rsidP="00A078DA">
      <w:pPr>
        <w:spacing w:line="360" w:lineRule="auto"/>
        <w:jc w:val="both"/>
        <w:rPr>
          <w:rFonts w:ascii="Arial" w:hAnsi="Arial" w:cs="Arial"/>
          <w:color w:val="000000" w:themeColor="text1"/>
          <w:sz w:val="20"/>
          <w:lang w:val="de-DE" w:eastAsia="ja-JP"/>
        </w:rPr>
      </w:pPr>
    </w:p>
    <w:p w14:paraId="173CEA81" w14:textId="06203A09" w:rsidR="00C3008D" w:rsidRPr="00A078DA" w:rsidRDefault="005B60AC" w:rsidP="00A078DA">
      <w:pPr>
        <w:spacing w:line="360" w:lineRule="auto"/>
        <w:jc w:val="both"/>
        <w:rPr>
          <w:color w:val="000000" w:themeColor="text1"/>
          <w:sz w:val="20"/>
          <w:rFonts w:ascii="Arial" w:hAnsi="Arial" w:cs="Arial"/>
        </w:rPr>
      </w:pPr>
      <w:r>
        <w:rPr>
          <w:color w:val="000000" w:themeColor="text1"/>
          <w:sz w:val="20"/>
          <w:rFonts w:ascii="Arial" w:hAnsi="Arial"/>
        </w:rPr>
        <w:t xml:space="preserve">«L’analyse des designs et des concepts pionniers et innovants des enceintes Technics des 50 dernières années met en évidence le niveau élevé d’expertise, d’engagement et de passion qui ont été investis dans le développement et la production», explique Frank Balzuweit.</w:t>
      </w:r>
      <w:r>
        <w:rPr>
          <w:color w:val="000000" w:themeColor="text1"/>
          <w:sz w:val="20"/>
          <w:rFonts w:ascii="Arial" w:hAnsi="Arial"/>
        </w:rPr>
        <w:t xml:space="preserve"> </w:t>
      </w:r>
      <w:r>
        <w:rPr>
          <w:color w:val="000000" w:themeColor="text1"/>
          <w:sz w:val="20"/>
          <w:rFonts w:ascii="Arial" w:hAnsi="Arial"/>
        </w:rPr>
        <w:t xml:space="preserve">«De nos jours, concevoir une enceinte géante avec une qualité sonore impressionnante n’est plus un problème, ajoute-t-il, mais la fabrication d’une enceinte petit format très compacte qui produit le même son que les modèles grand format et garantit une acoustique de concert réaliste chez soi requiert une toute autre maîtrise.</w:t>
      </w:r>
      <w:r>
        <w:rPr>
          <w:color w:val="000000" w:themeColor="text1"/>
          <w:sz w:val="20"/>
          <w:rFonts w:ascii="Arial" w:hAnsi="Arial"/>
        </w:rPr>
        <w:t xml:space="preserve"> </w:t>
      </w:r>
      <w:r>
        <w:rPr>
          <w:color w:val="000000" w:themeColor="text1"/>
          <w:sz w:val="20"/>
          <w:rFonts w:ascii="Arial" w:hAnsi="Arial"/>
        </w:rPr>
        <w:t xml:space="preserve">Et l'équipe d’ingénieurs Technics s’est appuyée sur sa grande expertise et vaste expérience pour mettre au point la nouvelle enceinte SB-C600.</w:t>
      </w:r>
      <w:r>
        <w:rPr>
          <w:color w:val="000000" w:themeColor="text1"/>
          <w:sz w:val="20"/>
          <w:rFonts w:ascii="Arial" w:hAnsi="Arial"/>
        </w:rPr>
        <w:t xml:space="preserve"> </w:t>
      </w:r>
      <w:r>
        <w:rPr>
          <w:color w:val="000000" w:themeColor="text1"/>
          <w:sz w:val="20"/>
          <w:rFonts w:ascii="Arial" w:hAnsi="Arial"/>
        </w:rPr>
        <w:t xml:space="preserve">Fruit de ce travail, la nouvelle enceinte bibliothèque compacte séduit par la fidélité de ses détails, et donne vie à tous les styles musicaux, tout en fournissant une spatialité sans pareille.»</w:t>
      </w:r>
    </w:p>
    <w:p w14:paraId="0BF58E50" w14:textId="339AF044" w:rsidR="00C641CF" w:rsidRPr="00A078DA" w:rsidRDefault="00C641CF" w:rsidP="00A078DA">
      <w:pPr>
        <w:spacing w:line="360" w:lineRule="auto"/>
        <w:jc w:val="both"/>
        <w:rPr>
          <w:rFonts w:ascii="Arial" w:hAnsi="Arial" w:cs="Arial"/>
          <w:color w:val="000000" w:themeColor="text1"/>
          <w:sz w:val="20"/>
          <w:lang w:val="de-DE" w:eastAsia="ja-JP"/>
        </w:rPr>
      </w:pPr>
    </w:p>
    <w:p w14:paraId="5A003A9E" w14:textId="650038FF" w:rsidR="00B50163" w:rsidRPr="00A078DA" w:rsidRDefault="00B50163" w:rsidP="00A078DA">
      <w:pPr>
        <w:spacing w:line="360" w:lineRule="auto"/>
        <w:jc w:val="both"/>
        <w:rPr>
          <w:color w:val="000000" w:themeColor="text1"/>
          <w:sz w:val="20"/>
          <w:rFonts w:ascii="Arial" w:hAnsi="Arial" w:cs="Arial"/>
        </w:rPr>
      </w:pPr>
      <w:r>
        <w:rPr>
          <w:color w:val="000000" w:themeColor="text1"/>
          <w:sz w:val="20"/>
          <w:rFonts w:ascii="Arial" w:hAnsi="Arial"/>
        </w:rPr>
        <w:t xml:space="preserve">La SB-C600 est une enceinte bass-reflex compacte à 2 voies. Dotée d’une unité d’entraînement coaxiale unique, elle fonctionne comme une source ponctuelle selon le principe de la «phase linéaire».</w:t>
      </w:r>
      <w:r>
        <w:rPr>
          <w:color w:val="000000" w:themeColor="text1"/>
          <w:sz w:val="20"/>
          <w:rFonts w:ascii="Arial" w:hAnsi="Arial"/>
        </w:rPr>
        <w:t xml:space="preserve"> </w:t>
      </w:r>
      <w:r>
        <w:rPr>
          <w:color w:val="000000" w:themeColor="text1"/>
          <w:sz w:val="20"/>
          <w:rFonts w:ascii="Arial" w:hAnsi="Arial"/>
        </w:rPr>
        <w:t xml:space="preserve">Sa technologie de pointe est issue dans les nombreux détails de sa grande sœur, l’enceinte colonne SB-G90M2.</w:t>
      </w:r>
      <w:r>
        <w:rPr>
          <w:color w:val="000000" w:themeColor="text1"/>
          <w:sz w:val="20"/>
          <w:rFonts w:ascii="Arial" w:hAnsi="Arial"/>
        </w:rPr>
        <w:t xml:space="preserve"> </w:t>
      </w:r>
    </w:p>
    <w:p w14:paraId="123C7B18" w14:textId="77777777" w:rsidR="00B50163" w:rsidRPr="00A078DA" w:rsidRDefault="00B50163" w:rsidP="00A078DA">
      <w:pPr>
        <w:spacing w:line="360" w:lineRule="auto"/>
        <w:jc w:val="both"/>
        <w:rPr>
          <w:rFonts w:ascii="Arial" w:hAnsi="Arial" w:cs="Arial"/>
          <w:color w:val="000000" w:themeColor="text1"/>
          <w:sz w:val="20"/>
          <w:lang w:val="de-DE" w:eastAsia="ja-JP"/>
        </w:rPr>
      </w:pPr>
    </w:p>
    <w:p w14:paraId="3D51C881" w14:textId="4EF2FF3F" w:rsidR="00C641CF" w:rsidRPr="00A078DA" w:rsidRDefault="00287EB0" w:rsidP="00A078DA">
      <w:pPr>
        <w:spacing w:line="360" w:lineRule="auto"/>
        <w:jc w:val="both"/>
        <w:rPr>
          <w:color w:val="000000" w:themeColor="text1"/>
          <w:sz w:val="20"/>
          <w:rFonts w:ascii="Arial" w:hAnsi="Arial" w:cs="Arial"/>
        </w:rPr>
      </w:pPr>
      <w:r>
        <w:rPr>
          <w:color w:val="000000" w:themeColor="text1"/>
          <w:sz w:val="20"/>
          <w:rFonts w:ascii="Arial" w:hAnsi="Arial"/>
        </w:rPr>
        <w:t xml:space="preserve">Afin d’optimiser tous les éléments tels que le châssis et le boîtier de l’enceinte pour obtenir un son de la meilleure qualité possible, la nouvelle SB-C600 a été développée à l’aide d’analyses informatiques et de logiciels de simulation ultramodernes.</w:t>
      </w:r>
      <w:r>
        <w:rPr>
          <w:color w:val="000000" w:themeColor="text1"/>
          <w:sz w:val="20"/>
          <w:rFonts w:ascii="Arial" w:hAnsi="Arial"/>
        </w:rPr>
        <w:t xml:space="preserve"> </w:t>
      </w:r>
      <w:r>
        <w:rPr>
          <w:color w:val="000000" w:themeColor="text1"/>
          <w:sz w:val="20"/>
          <w:rFonts w:ascii="Arial" w:hAnsi="Arial"/>
        </w:rPr>
        <w:t xml:space="preserve">Les résonances du boîtier et les éventuelles distorsions ont ainsi pu être réduites au strict minimum: toutes les conditions sont réunies pour fournir une excellente restitution de la musique et un son cristallin.</w:t>
      </w:r>
    </w:p>
    <w:p w14:paraId="308557B7" w14:textId="0682C85F" w:rsidR="001A23B8" w:rsidRPr="00A078DA" w:rsidRDefault="001A23B8" w:rsidP="00A078DA">
      <w:pPr>
        <w:spacing w:line="360" w:lineRule="auto"/>
        <w:jc w:val="both"/>
        <w:rPr>
          <w:rFonts w:ascii="Arial" w:hAnsi="Arial" w:cs="Arial"/>
          <w:color w:val="000000" w:themeColor="text1"/>
          <w:sz w:val="20"/>
          <w:lang w:val="de-DE" w:eastAsia="ja-JP"/>
        </w:rPr>
      </w:pPr>
    </w:p>
    <w:p w14:paraId="3A3CE691" w14:textId="791F7E0F" w:rsidR="00AB6E79" w:rsidRPr="00A078DA" w:rsidRDefault="004B7425" w:rsidP="00A078DA">
      <w:pPr>
        <w:spacing w:line="360" w:lineRule="auto"/>
        <w:jc w:val="both"/>
        <w:rPr>
          <w:color w:val="000000" w:themeColor="text1"/>
          <w:sz w:val="20"/>
          <w:rFonts w:ascii="Arial" w:hAnsi="Arial" w:cs="Arial"/>
        </w:rPr>
      </w:pPr>
      <w:r>
        <w:rPr>
          <w:color w:val="000000" w:themeColor="text1"/>
          <w:sz w:val="20"/>
          <w:rFonts w:ascii="Arial" w:hAnsi="Arial"/>
        </w:rPr>
        <w:t xml:space="preserve">Les enceintes SB-C600 disposent des caractéristiques et spécifications techniques suivantes:</w:t>
      </w:r>
    </w:p>
    <w:p w14:paraId="195F4EE7" w14:textId="2F39027E" w:rsidR="00516143" w:rsidRPr="00A078DA" w:rsidRDefault="00516143" w:rsidP="00A078DA">
      <w:pPr>
        <w:spacing w:line="360" w:lineRule="auto"/>
        <w:rPr>
          <w:rFonts w:ascii="Arial" w:hAnsi="Arial" w:cs="Arial"/>
          <w:b/>
          <w:bCs/>
          <w:color w:val="000000" w:themeColor="text1"/>
          <w:sz w:val="20"/>
          <w:lang w:val="de-DE"/>
        </w:rPr>
      </w:pPr>
    </w:p>
    <w:p w14:paraId="3549D0CB" w14:textId="6D7AE7FC" w:rsidR="00166071" w:rsidRPr="00A078DA" w:rsidRDefault="00516143" w:rsidP="000C55F8">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Phase Precision Driver:</w:t>
      </w:r>
      <w:r>
        <w:rPr>
          <w:color w:val="000000" w:themeColor="text1"/>
          <w:sz w:val="20"/>
          <w:rFonts w:ascii="Arial" w:hAnsi="Arial"/>
        </w:rPr>
        <w:t xml:space="preserve"> </w:t>
      </w:r>
      <w:r>
        <w:rPr>
          <w:color w:val="000000" w:themeColor="text1"/>
          <w:sz w:val="20"/>
          <w:rFonts w:ascii="Arial" w:hAnsi="Arial"/>
        </w:rPr>
        <w:t xml:space="preserve">l’unité d’entraînement coaxiale reprend la structure du châssis de l’enceinte colonne SB-G90M2.</w:t>
      </w:r>
      <w:r>
        <w:rPr>
          <w:color w:val="000000" w:themeColor="text1"/>
          <w:sz w:val="20"/>
          <w:rFonts w:ascii="Arial" w:hAnsi="Arial"/>
        </w:rPr>
        <w:t xml:space="preserve"> </w:t>
      </w:r>
      <w:r>
        <w:rPr>
          <w:color w:val="000000" w:themeColor="text1"/>
          <w:sz w:val="20"/>
          <w:rFonts w:ascii="Arial" w:hAnsi="Arial"/>
        </w:rPr>
        <w:t xml:space="preserve">Un woofer doté d’une membrane de 15 cm et un tweeter à dôme en aluminium de 25 mm en son centre font office de source sonore quasiment ponctuelle offrant d’excellentes caractéristiques de phase.</w:t>
      </w:r>
      <w:r>
        <w:rPr>
          <w:color w:val="000000" w:themeColor="text1"/>
          <w:sz w:val="20"/>
          <w:rFonts w:ascii="Arial" w:hAnsi="Arial"/>
        </w:rPr>
        <w:t xml:space="preserve"> </w:t>
      </w:r>
      <w:r>
        <w:rPr>
          <w:color w:val="000000" w:themeColor="text1"/>
          <w:sz w:val="20"/>
          <w:rFonts w:ascii="Arial" w:hAnsi="Arial"/>
        </w:rPr>
        <w:t xml:space="preserve">Cela garantit une résolution précise et une spatialité réaliste dans la pièce.</w:t>
      </w:r>
    </w:p>
    <w:p w14:paraId="7D5D618B" w14:textId="4B2D9C05" w:rsidR="00166071" w:rsidRPr="00A078DA" w:rsidRDefault="001E600F" w:rsidP="000C55F8">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Linear Phase Plug:</w:t>
      </w:r>
      <w:r>
        <w:rPr>
          <w:color w:val="000000" w:themeColor="text1"/>
          <w:sz w:val="20"/>
          <w:rFonts w:ascii="Arial" w:hAnsi="Arial"/>
        </w:rPr>
        <w:t xml:space="preserve"> </w:t>
      </w:r>
      <w:r>
        <w:rPr>
          <w:color w:val="000000" w:themeColor="text1"/>
          <w:sz w:val="20"/>
          <w:rFonts w:ascii="Arial" w:hAnsi="Arial"/>
        </w:rPr>
        <w:t xml:space="preserve">tout comme sur l’enceinte SB-G90M2, ce nouveau modèle assure une linéarité de phase optimale et permet une transition fluide entre la restitution des sons médium et aigus, sans distorsions indésirables.</w:t>
      </w:r>
    </w:p>
    <w:p w14:paraId="1BC00312" w14:textId="777A5358" w:rsidR="00AB6E79" w:rsidRPr="00A078DA" w:rsidRDefault="00AB6E79" w:rsidP="000C55F8">
      <w:pPr>
        <w:pStyle w:val="Listenabsatz"/>
        <w:numPr>
          <w:ilvl w:val="0"/>
          <w:numId w:val="35"/>
        </w:numPr>
        <w:spacing w:line="360" w:lineRule="auto"/>
        <w:jc w:val="both"/>
        <w:rPr>
          <w:sz w:val="20"/>
          <w:szCs w:val="20"/>
          <w:rFonts w:ascii="Arial" w:eastAsia="Times New Roman" w:hAnsi="Arial" w:cs="Arial"/>
        </w:rPr>
      </w:pPr>
      <w:r>
        <w:rPr>
          <w:sz w:val="20"/>
          <w:rFonts w:ascii="Arial" w:hAnsi="Arial"/>
        </w:rPr>
        <w:t xml:space="preserve">Balanced Driver Mounting Architecture (BDMA):</w:t>
      </w:r>
      <w:r>
        <w:rPr>
          <w:sz w:val="20"/>
          <w:rFonts w:ascii="Arial" w:hAnsi="Arial"/>
        </w:rPr>
        <w:t xml:space="preserve"> </w:t>
      </w:r>
      <w:r>
        <w:rPr>
          <w:sz w:val="20"/>
          <w:rFonts w:ascii="Arial" w:hAnsi="Arial"/>
        </w:rPr>
        <w:t xml:space="preserve">le caisson de graves est fixé au niveau du centre de gravité sur un second baffle à l’intérieur du boîtier.</w:t>
      </w:r>
      <w:r>
        <w:rPr>
          <w:sz w:val="20"/>
          <w:rFonts w:ascii="Arial" w:hAnsi="Arial"/>
        </w:rPr>
        <w:t xml:space="preserve"> </w:t>
      </w:r>
      <w:r>
        <w:rPr>
          <w:sz w:val="20"/>
          <w:rFonts w:ascii="Arial" w:hAnsi="Arial"/>
        </w:rPr>
        <w:t xml:space="preserve">Le fait que l’unité d’entraînement ne soit pas installée directement sur le baffle empêche la transmission des vibrations du châssis qui viennent dégrader la sonorité de l’enceinte.</w:t>
      </w:r>
      <w:r>
        <w:rPr>
          <w:sz w:val="20"/>
          <w:rFonts w:ascii="Arial" w:hAnsi="Arial"/>
        </w:rPr>
        <w:t xml:space="preserve"> </w:t>
      </w:r>
      <w:r>
        <w:rPr>
          <w:sz w:val="20"/>
          <w:rFonts w:ascii="Arial" w:hAnsi="Arial"/>
        </w:rPr>
        <w:t xml:space="preserve">Le son convainc par une reproduction nettement plus précise. La fidélité et la grande pureté acoustiques jusqu’aux nuances les plus fines sont absolument remarquables.</w:t>
      </w:r>
    </w:p>
    <w:p w14:paraId="410F476C" w14:textId="541E1C15" w:rsidR="006B1052" w:rsidRPr="00A078DA" w:rsidRDefault="00DC1142" w:rsidP="000C55F8">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Le design de l’ouverture bass-reflex positionnée à l’avant du boîtier réduit les bruits de ventilation à un minimum via à une analyse précise du flux d’air et un «générateur de vortex».</w:t>
      </w:r>
    </w:p>
    <w:p w14:paraId="5EC22756" w14:textId="426EF5A9" w:rsidR="00E35E38" w:rsidRPr="00A078DA" w:rsidRDefault="001113E2" w:rsidP="000C55F8">
      <w:pPr>
        <w:pStyle w:val="Listenabsatz"/>
        <w:numPr>
          <w:ilvl w:val="0"/>
          <w:numId w:val="35"/>
        </w:numPr>
        <w:spacing w:line="360" w:lineRule="auto"/>
        <w:jc w:val="both"/>
        <w:rPr>
          <w:sz w:val="20"/>
          <w:szCs w:val="20"/>
          <w:rFonts w:ascii="Arial" w:eastAsia="Times New Roman" w:hAnsi="Arial" w:cs="Arial"/>
        </w:rPr>
      </w:pPr>
      <w:r>
        <w:rPr>
          <w:sz w:val="20"/>
          <w:rFonts w:ascii="Arial" w:hAnsi="Arial"/>
        </w:rPr>
        <w:t xml:space="preserve">Associée au second baffle interne, la structure extrêmement stable du boîtier supprime efficacement les résonances et autres perturbateurs du son.</w:t>
      </w:r>
      <w:r>
        <w:rPr>
          <w:sz w:val="20"/>
          <w:rFonts w:ascii="Arial" w:hAnsi="Arial"/>
        </w:rPr>
        <w:t xml:space="preserve"> </w:t>
      </w:r>
      <w:r>
        <w:rPr>
          <w:sz w:val="20"/>
          <w:rFonts w:ascii="Arial" w:hAnsi="Arial"/>
        </w:rPr>
        <w:t xml:space="preserve">Une sonorité tout en finesse, avec une reproduction spatiale précise et une superbe scène sonore sont le fruit de ces innovations technologiques finement élaborées.</w:t>
      </w:r>
    </w:p>
    <w:p w14:paraId="693B52CF" w14:textId="6E4899C3" w:rsidR="000D5E74" w:rsidRPr="00A078DA" w:rsidRDefault="000D5E74" w:rsidP="00A078DA">
      <w:pPr>
        <w:spacing w:line="360" w:lineRule="auto"/>
        <w:jc w:val="both"/>
        <w:rPr>
          <w:rFonts w:ascii="Arial" w:hAnsi="Arial" w:cs="Arial"/>
          <w:color w:val="000000" w:themeColor="text1"/>
          <w:sz w:val="20"/>
          <w:lang w:val="de-DE"/>
        </w:rPr>
      </w:pPr>
    </w:p>
    <w:p w14:paraId="723FC62C" w14:textId="339D7CE3" w:rsidR="00A078DA" w:rsidRPr="00A078DA" w:rsidRDefault="00A078DA" w:rsidP="00A078DA">
      <w:pPr>
        <w:spacing w:line="360" w:lineRule="auto"/>
        <w:jc w:val="center"/>
        <w:rPr>
          <w:b/>
          <w:bCs/>
          <w:color w:val="000000" w:themeColor="text1"/>
          <w:sz w:val="20"/>
          <w:rFonts w:ascii="Arial" w:hAnsi="Arial" w:cs="Arial"/>
        </w:rPr>
      </w:pPr>
      <w:r>
        <w:rPr>
          <w:b/>
          <w:color w:val="000000" w:themeColor="text1"/>
          <w:sz w:val="20"/>
          <w:rFonts w:ascii="Arial" w:hAnsi="Arial"/>
        </w:rPr>
        <w:t xml:space="preserve">Prix et disponibilité</w:t>
      </w:r>
    </w:p>
    <w:p w14:paraId="09CB3933" w14:textId="77777777" w:rsidR="00EF5C69" w:rsidRPr="00EF5C69" w:rsidRDefault="000D5E74" w:rsidP="00A078DA">
      <w:pPr>
        <w:spacing w:line="360" w:lineRule="auto"/>
        <w:jc w:val="both"/>
        <w:rPr>
          <w:sz w:val="20"/>
          <w:rFonts w:ascii="Arial" w:hAnsi="Arial" w:cs="Arial"/>
        </w:rPr>
      </w:pPr>
      <w:r>
        <w:rPr>
          <w:sz w:val="20"/>
          <w:rFonts w:ascii="Arial" w:hAnsi="Arial"/>
        </w:rPr>
        <w:t xml:space="preserve">L’enceinte bibliothèque SB-C600E-K de Technics sera disponible dès le mois de décembre 2021 au prix de</w:t>
      </w:r>
      <w:r>
        <w:rPr>
          <w:sz w:val="20"/>
          <w:rFonts w:ascii="Arial" w:hAnsi="Arial"/>
        </w:rPr>
        <w:t xml:space="preserve"> </w:t>
      </w:r>
    </w:p>
    <w:p w14:paraId="4A4B8D28" w14:textId="1778A128" w:rsidR="006A62FC" w:rsidRPr="00EF5C69" w:rsidRDefault="00EF5C69" w:rsidP="00A078DA">
      <w:pPr>
        <w:spacing w:line="360" w:lineRule="auto"/>
        <w:jc w:val="both"/>
        <w:rPr>
          <w:sz w:val="20"/>
          <w:rFonts w:ascii="Arial" w:hAnsi="Arial" w:cs="Arial"/>
        </w:rPr>
      </w:pPr>
      <w:r>
        <w:rPr>
          <w:sz w:val="20"/>
          <w:rFonts w:ascii="Arial" w:hAnsi="Arial"/>
        </w:rPr>
        <w:t xml:space="preserve">CHF 1090.– (PVC) la paire, en finition noire mate.</w:t>
      </w:r>
    </w:p>
    <w:p w14:paraId="489D97B0" w14:textId="12A90EE7" w:rsidR="00E1352F" w:rsidRPr="00A078DA" w:rsidRDefault="00E1352F" w:rsidP="00A078DA">
      <w:pPr>
        <w:spacing w:line="360" w:lineRule="auto"/>
        <w:jc w:val="both"/>
        <w:rPr>
          <w:rFonts w:ascii="Arial" w:hAnsi="Arial" w:cs="Arial"/>
          <w:sz w:val="20"/>
          <w:lang w:val="de-DE"/>
        </w:rPr>
      </w:pPr>
    </w:p>
    <w:p w14:paraId="53025A4A" w14:textId="77777777" w:rsidR="000703BF" w:rsidRDefault="000703BF">
      <w:pPr>
        <w:rPr>
          <w:b/>
          <w:color w:val="000000" w:themeColor="text1"/>
          <w:sz w:val="20"/>
          <w:rFonts w:ascii="Arial" w:hAnsi="Arial" w:cs="Arial"/>
        </w:rPr>
      </w:pPr>
      <w:r>
        <w:br w:type="page"/>
      </w:r>
    </w:p>
    <w:p w14:paraId="15AC6D42" w14:textId="54977F7A" w:rsidR="0019679A" w:rsidRPr="00A078DA" w:rsidRDefault="00F90953" w:rsidP="00A078DA">
      <w:pPr>
        <w:spacing w:line="360" w:lineRule="auto"/>
        <w:jc w:val="center"/>
        <w:rPr>
          <w:b/>
          <w:color w:val="000000" w:themeColor="text1"/>
          <w:sz w:val="20"/>
          <w:rFonts w:ascii="Arial" w:hAnsi="Arial" w:cs="Arial"/>
        </w:rPr>
      </w:pPr>
      <w:r>
        <w:rPr>
          <w:b/>
          <w:color w:val="000000" w:themeColor="text1"/>
          <w:sz w:val="20"/>
          <w:rFonts w:ascii="Arial" w:hAnsi="Arial"/>
        </w:rPr>
        <w:t xml:space="preserve">À propos des enceintes Technics</w:t>
      </w:r>
    </w:p>
    <w:p w14:paraId="00E8C6F7" w14:textId="7CBA6794" w:rsidR="00F90953" w:rsidRPr="00A078DA" w:rsidRDefault="00F90953" w:rsidP="00A078DA">
      <w:pPr>
        <w:spacing w:line="360" w:lineRule="auto"/>
        <w:jc w:val="both"/>
        <w:rPr>
          <w:sz w:val="20"/>
          <w:rFonts w:ascii="Arial" w:hAnsi="Arial" w:cs="Arial"/>
        </w:rPr>
      </w:pPr>
      <w:r>
        <w:rPr>
          <w:sz w:val="20"/>
          <w:rFonts w:ascii="Arial" w:hAnsi="Arial"/>
        </w:rPr>
        <w:t xml:space="preserve">Fondée en 1965, Technics est la marque de produits audio hi-fi appartenant à la Panasonic Corporation dont le siège se trouve à Osaka, au Japon.</w:t>
      </w:r>
      <w:r>
        <w:rPr>
          <w:sz w:val="20"/>
          <w:rFonts w:ascii="Arial" w:hAnsi="Arial"/>
        </w:rPr>
        <w:t xml:space="preserve"> </w:t>
      </w:r>
    </w:p>
    <w:p w14:paraId="390893A6" w14:textId="729C2C8E" w:rsidR="000E0FFA" w:rsidRPr="00A078DA" w:rsidRDefault="00F90953" w:rsidP="00A078DA">
      <w:pPr>
        <w:spacing w:line="360" w:lineRule="auto"/>
        <w:jc w:val="both"/>
        <w:rPr>
          <w:sz w:val="20"/>
          <w:rFonts w:ascii="Arial" w:hAnsi="Arial" w:cs="Arial"/>
        </w:rPr>
      </w:pPr>
      <w:r>
        <w:rPr>
          <w:sz w:val="20"/>
          <w:rFonts w:ascii="Arial" w:hAnsi="Arial"/>
        </w:rPr>
        <w:t xml:space="preserve">Animée par un souci constant d'innovation et d'excellence dans le secteur de l'audio, la marque Technics a développé d'innombrables composants hi-fi dont beaucoup sont devenus mythiques au sein de la communauté hi-fi.</w:t>
      </w:r>
      <w:r>
        <w:rPr>
          <w:sz w:val="20"/>
          <w:rFonts w:ascii="Arial" w:hAnsi="Arial"/>
        </w:rPr>
        <w:t xml:space="preserve"> </w:t>
      </w:r>
      <w:r>
        <w:rPr>
          <w:sz w:val="20"/>
          <w:rFonts w:ascii="Arial" w:hAnsi="Arial"/>
        </w:rPr>
        <w:t xml:space="preserve">Le tout premier produit Technics était un système d'enceintes bibliothèque compactes à 2 voies, sorti en 1965. Il a établi à l'époque de nouvelles normes de performance pour les enceintes compactes.</w:t>
      </w:r>
      <w:r>
        <w:rPr>
          <w:sz w:val="20"/>
          <w:rFonts w:ascii="Arial" w:hAnsi="Arial"/>
        </w:rPr>
        <w:t xml:space="preserve"> </w:t>
      </w:r>
      <w:r>
        <w:rPr>
          <w:sz w:val="20"/>
          <w:rFonts w:ascii="Arial" w:hAnsi="Arial"/>
        </w:rPr>
        <w:t xml:space="preserve">Depuis lors, Technics a lancé plusieurs systèmes d'enceintes, dont certains sont devenus de véritables légendes.</w:t>
      </w:r>
      <w:r>
        <w:rPr>
          <w:sz w:val="20"/>
          <w:rFonts w:ascii="Arial" w:hAnsi="Arial"/>
        </w:rPr>
        <w:t xml:space="preserve"> </w:t>
      </w:r>
      <w:r>
        <w:rPr>
          <w:sz w:val="20"/>
          <w:rFonts w:ascii="Arial" w:hAnsi="Arial"/>
        </w:rPr>
        <w:t xml:space="preserve">En 1975, l’enceinte SB-7000 a donné naissance à la technologie de phase linéaire, adoptée depuis par de nombreux fabricants d'enceintes.</w:t>
      </w:r>
      <w:r>
        <w:rPr>
          <w:sz w:val="20"/>
          <w:rFonts w:ascii="Arial" w:hAnsi="Arial"/>
        </w:rPr>
        <w:t xml:space="preserve"> </w:t>
      </w:r>
      <w:r>
        <w:rPr>
          <w:sz w:val="20"/>
          <w:rFonts w:ascii="Arial" w:hAnsi="Arial"/>
        </w:rPr>
        <w:t xml:space="preserve">En 1986, le modèle SB-RX50 peut être considéré comme l'ancêtre des systèmes d’enceintes à source ponctuelle de Technics avec le </w:t>
      </w:r>
      <w:r>
        <w:rPr>
          <w:sz w:val="20"/>
          <w:i/>
          <w:iCs/>
          <w:rFonts w:ascii="Arial" w:hAnsi="Arial"/>
        </w:rPr>
        <w:t xml:space="preserve">Phase Precision Driver</w:t>
      </w:r>
      <w:r>
        <w:rPr>
          <w:sz w:val="20"/>
          <w:rFonts w:ascii="Arial" w:hAnsi="Arial"/>
        </w:rPr>
        <w:t xml:space="preserve"> d'aujourd'hui.</w:t>
      </w:r>
      <w:r>
        <w:rPr>
          <w:sz w:val="20"/>
          <w:rFonts w:ascii="Arial" w:hAnsi="Arial"/>
        </w:rPr>
        <w:t xml:space="preserve"> </w:t>
      </w:r>
      <w:r>
        <w:rPr>
          <w:sz w:val="20"/>
          <w:rFonts w:ascii="Arial" w:hAnsi="Arial"/>
        </w:rPr>
        <w:t xml:space="preserve">L’Opéra national de Vienne utilise d’ailleurs les technologies révolutionnaires et innovantes de Technics:</w:t>
      </w:r>
      <w:r>
        <w:rPr>
          <w:sz w:val="20"/>
          <w:rFonts w:ascii="Arial" w:hAnsi="Arial"/>
        </w:rPr>
        <w:t xml:space="preserve"> </w:t>
      </w:r>
      <w:r>
        <w:rPr>
          <w:sz w:val="20"/>
          <w:rFonts w:ascii="Arial" w:hAnsi="Arial"/>
        </w:rPr>
        <w:t xml:space="preserve">les haut-parleurs plats AFP surdimensionnés font appel à des systèmes sonores alliant puissance et précision extrêmes.</w:t>
      </w:r>
      <w:r>
        <w:rPr>
          <w:sz w:val="20"/>
          <w:rFonts w:ascii="Arial" w:hAnsi="Arial"/>
        </w:rPr>
        <w:t xml:space="preserve"> </w:t>
      </w:r>
      <w:r>
        <w:rPr>
          <w:sz w:val="20"/>
          <w:rFonts w:ascii="Arial" w:hAnsi="Arial"/>
        </w:rPr>
        <w:t xml:space="preserve">Le système d’enceintes futuriste SST-1 à pavillons pliés a même fait son entrée au Musée d’art moderne de New York en raison de son design exceptionnel qui marquait un tournant.</w:t>
      </w:r>
    </w:p>
    <w:p w14:paraId="3C723B7C" w14:textId="77777777" w:rsidR="00C3015C" w:rsidRPr="00A078DA" w:rsidRDefault="00C3015C" w:rsidP="00A078DA">
      <w:pPr>
        <w:spacing w:line="360" w:lineRule="auto"/>
        <w:jc w:val="center"/>
        <w:rPr>
          <w:rFonts w:ascii="Arial" w:hAnsi="Arial" w:cs="Arial"/>
          <w:b/>
          <w:sz w:val="20"/>
          <w:lang w:val="de-DE" w:bidi="en-US"/>
        </w:rPr>
      </w:pPr>
    </w:p>
    <w:p w14:paraId="5C39F830" w14:textId="39DEAAA4" w:rsidR="00C3015C" w:rsidRPr="00A078DA" w:rsidRDefault="00C3015C" w:rsidP="00A078DA">
      <w:pPr>
        <w:spacing w:line="360" w:lineRule="auto"/>
        <w:jc w:val="both"/>
        <w:outlineLvl w:val="0"/>
        <w:rPr>
          <w:b/>
          <w:sz w:val="20"/>
          <w:rFonts w:ascii="Arial" w:hAnsi="Arial" w:cs="Arial"/>
        </w:rPr>
      </w:pPr>
      <w:r>
        <w:rPr>
          <w:color w:val="000000"/>
          <w:sz w:val="20"/>
          <w:rFonts w:ascii="Arial" w:hAnsi="Arial"/>
        </w:rPr>
        <w:t xml:space="preserve">Vous pouvez télécharger ce communiqué de presse ainsi que d’autres communiqués Technics et des images à imprimer sur </w:t>
      </w:r>
      <w:hyperlink r:id="rId11" w:history="1">
        <w:r>
          <w:rPr>
            <w:color w:val="0563C1"/>
            <w:sz w:val="20"/>
            <w:u w:val="single" w:color="0563C1"/>
            <w:rFonts w:ascii="Arial" w:hAnsi="Arial"/>
          </w:rPr>
          <w:t xml:space="preserve">https://www.technics.com/de/presse/pressemeldung.html</w:t>
        </w:r>
      </w:hyperlink>
      <w:r>
        <w:rPr>
          <w:color w:val="000000"/>
          <w:sz w:val="20"/>
          <w:rFonts w:ascii="Arial" w:hAnsi="Arial"/>
        </w:rPr>
        <w:t xml:space="preserve">.</w:t>
      </w:r>
    </w:p>
    <w:p w14:paraId="36F32F6A" w14:textId="77777777" w:rsidR="00C3015C" w:rsidRPr="00A078DA" w:rsidRDefault="00C3015C" w:rsidP="00A078DA">
      <w:pPr>
        <w:spacing w:line="360" w:lineRule="auto"/>
        <w:jc w:val="both"/>
        <w:rPr>
          <w:rFonts w:ascii="Arial" w:hAnsi="Arial" w:cs="Arial"/>
          <w:color w:val="000000"/>
          <w:sz w:val="20"/>
          <w:lang w:val="de-DE" w:bidi="en-US"/>
        </w:rPr>
      </w:pPr>
    </w:p>
    <w:p w14:paraId="2A6ED784" w14:textId="27E4E958" w:rsidR="00C3015C" w:rsidRPr="00A078DA" w:rsidRDefault="00C3015C" w:rsidP="000C55F8">
      <w:pPr>
        <w:spacing w:line="360" w:lineRule="auto"/>
        <w:jc w:val="both"/>
        <w:rPr>
          <w:color w:val="000000"/>
          <w:sz w:val="20"/>
          <w:rFonts w:ascii="Arial" w:hAnsi="Arial" w:cs="Arial"/>
        </w:rPr>
      </w:pPr>
      <w:r>
        <w:rPr>
          <w:color w:val="000000"/>
          <w:sz w:val="20"/>
          <w:rFonts w:ascii="Arial" w:hAnsi="Arial"/>
        </w:rPr>
        <w:t xml:space="preserve">De plus amples informations sur Technics sont également à disposition sur le site Internet </w:t>
      </w:r>
      <w:hyperlink r:id="rId12" w:history="1">
        <w:r>
          <w:rPr>
            <w:rStyle w:val="Hyperlink"/>
            <w:sz w:val="20"/>
            <w:rFonts w:ascii="Arial" w:hAnsi="Arial"/>
          </w:rPr>
          <w:t xml:space="preserve">www.technics.com</w:t>
        </w:r>
      </w:hyperlink>
      <w:r>
        <w:rPr>
          <w:color w:val="000000"/>
          <w:sz w:val="20"/>
          <w:rFonts w:ascii="Arial" w:hAnsi="Arial"/>
        </w:rPr>
        <w:t xml:space="preserve">, la page Facebook </w:t>
      </w:r>
      <w:hyperlink r:id="rId13" w:history="1">
        <w:r>
          <w:rPr>
            <w:rStyle w:val="Hyperlink"/>
            <w:sz w:val="20"/>
            <w:rFonts w:ascii="Arial" w:hAnsi="Arial"/>
          </w:rPr>
          <w:t xml:space="preserve">www.facebook.com/technics.global</w:t>
        </w:r>
      </w:hyperlink>
      <w:r>
        <w:rPr>
          <w:color w:val="000000"/>
          <w:sz w:val="20"/>
          <w:rFonts w:ascii="Arial" w:hAnsi="Arial"/>
        </w:rPr>
        <w:t xml:space="preserve">, le compte Twitter @technics ainsi que la chaîne YouTube </w:t>
      </w:r>
      <w:hyperlink r:id="rId14" w:history="1">
        <w:r>
          <w:rPr>
            <w:rStyle w:val="Hyperlink"/>
            <w:sz w:val="20"/>
            <w:rFonts w:ascii="Arial" w:hAnsi="Arial"/>
          </w:rPr>
          <w:t xml:space="preserve">https://www.youtube.com/TechnicsOfficial</w:t>
        </w:r>
      </w:hyperlink>
      <w:r>
        <w:rPr>
          <w:color w:val="000000"/>
          <w:sz w:val="20"/>
          <w:rFonts w:ascii="Arial" w:hAnsi="Arial"/>
        </w:rPr>
        <w:t xml:space="preserve">.</w:t>
      </w:r>
    </w:p>
    <w:p w14:paraId="794EACE7" w14:textId="77777777" w:rsidR="00C3015C" w:rsidRPr="00A078DA" w:rsidRDefault="00C3015C" w:rsidP="00A078DA">
      <w:pPr>
        <w:spacing w:line="360" w:lineRule="auto"/>
        <w:jc w:val="both"/>
        <w:rPr>
          <w:rFonts w:ascii="Arial" w:eastAsia="Times New Roman" w:hAnsi="Arial" w:cs="Arial"/>
          <w:b/>
          <w:sz w:val="20"/>
          <w:lang w:val="de-DE"/>
        </w:rPr>
      </w:pPr>
    </w:p>
    <w:p w14:paraId="5A4C24D5" w14:textId="77777777" w:rsidR="00C3015C" w:rsidRPr="00A078DA" w:rsidRDefault="00C3015C" w:rsidP="00A078DA">
      <w:pPr>
        <w:spacing w:line="360" w:lineRule="auto"/>
        <w:rPr>
          <w:rFonts w:ascii="Arial" w:eastAsia="Times New Roman" w:hAnsi="Arial" w:cs="Arial"/>
          <w:b/>
          <w:sz w:val="20"/>
          <w:lang w:val="de-DE"/>
        </w:rPr>
      </w:pPr>
    </w:p>
    <w:p w14:paraId="236AD53B" w14:textId="77777777" w:rsidR="000703BF" w:rsidRPr="000703BF" w:rsidRDefault="00C3015C" w:rsidP="000703BF">
      <w:pPr>
        <w:spacing w:line="360" w:lineRule="auto"/>
        <w:rPr>
          <w:sz w:val="20"/>
          <w:rFonts w:ascii="Arial" w:eastAsia="Times New Roman" w:hAnsi="Arial" w:cs="Arial"/>
        </w:rPr>
      </w:pPr>
      <w:r>
        <w:rPr>
          <w:sz w:val="20"/>
          <w:b/>
          <w:rFonts w:ascii="Arial" w:hAnsi="Arial"/>
        </w:rPr>
        <w:t xml:space="preserve">Informations complémentaires:</w:t>
      </w:r>
      <w:r>
        <w:rPr>
          <w:sz w:val="20"/>
          <w:b/>
          <w:rFonts w:ascii="Arial" w:hAnsi="Arial"/>
        </w:rPr>
        <w:br/>
      </w:r>
      <w:r>
        <w:rPr>
          <w:sz w:val="20"/>
          <w:rFonts w:ascii="Arial" w:hAnsi="Arial"/>
        </w:rPr>
        <w:t xml:space="preserve">Panasonic Suisse</w:t>
      </w:r>
    </w:p>
    <w:p w14:paraId="5482FD71" w14:textId="77777777" w:rsidR="000703BF" w:rsidRPr="000703BF" w:rsidRDefault="000703BF" w:rsidP="000703BF">
      <w:pPr>
        <w:spacing w:line="360" w:lineRule="auto"/>
        <w:rPr>
          <w:sz w:val="20"/>
          <w:rFonts w:ascii="Arial" w:eastAsia="Times New Roman" w:hAnsi="Arial" w:cs="Arial"/>
        </w:rPr>
      </w:pPr>
      <w:r>
        <w:rPr>
          <w:sz w:val="20"/>
          <w:rFonts w:ascii="Arial" w:hAnsi="Arial"/>
        </w:rPr>
        <w:t xml:space="preserve">Une succursale de la société Panasonic Marketing Europe GmbH</w:t>
      </w:r>
      <w:r>
        <w:rPr>
          <w:sz w:val="20"/>
          <w:rFonts w:ascii="Arial" w:hAnsi="Arial"/>
        </w:rPr>
        <w:t xml:space="preserve"> </w:t>
      </w:r>
    </w:p>
    <w:p w14:paraId="4041BD0E" w14:textId="77777777" w:rsidR="000703BF" w:rsidRPr="000703BF" w:rsidRDefault="000703BF" w:rsidP="000703BF">
      <w:pPr>
        <w:spacing w:line="360" w:lineRule="auto"/>
        <w:rPr>
          <w:sz w:val="20"/>
          <w:rFonts w:ascii="Arial" w:eastAsia="Times New Roman" w:hAnsi="Arial" w:cs="Arial"/>
        </w:rPr>
      </w:pPr>
      <w:r>
        <w:rPr>
          <w:sz w:val="20"/>
          <w:rFonts w:ascii="Arial" w:hAnsi="Arial"/>
        </w:rPr>
        <w:t xml:space="preserve">Grundstrasse 12</w:t>
      </w:r>
    </w:p>
    <w:p w14:paraId="7771F60F" w14:textId="34FE963B" w:rsidR="00C3015C" w:rsidRPr="000703BF" w:rsidRDefault="000703BF" w:rsidP="000703BF">
      <w:pPr>
        <w:spacing w:line="360" w:lineRule="auto"/>
        <w:rPr>
          <w:rFonts w:eastAsia="Times New Roman" w:cs="Arial"/>
        </w:rPr>
      </w:pPr>
      <w:r>
        <w:rPr>
          <w:sz w:val="20"/>
          <w:rFonts w:ascii="Arial" w:hAnsi="Arial"/>
        </w:rPr>
        <w:t xml:space="preserve">6343 Rotkreuz</w:t>
      </w:r>
    </w:p>
    <w:p w14:paraId="3774D3FA" w14:textId="52A8F1DA" w:rsidR="00A97F8C" w:rsidRPr="00EF5C69" w:rsidRDefault="00C3015C" w:rsidP="000703BF">
      <w:pPr>
        <w:pStyle w:val="StandardWeb"/>
        <w:spacing w:line="360" w:lineRule="auto"/>
        <w:rPr>
          <w:color w:val="000000"/>
          <w:rFonts w:ascii="Arial" w:eastAsia="MS Gothic" w:hAnsi="Arial" w:cs="Arial"/>
        </w:rPr>
      </w:pPr>
      <w:r>
        <w:rPr>
          <w:rStyle w:val="Fett"/>
          <w:rFonts w:ascii="Arial" w:hAnsi="Arial"/>
        </w:rPr>
        <w:t xml:space="preserve">Contact presse:</w:t>
      </w:r>
      <w:r>
        <w:rPr>
          <w:rFonts w:ascii="Arial" w:hAnsi="Arial"/>
        </w:rPr>
        <w:br/>
      </w:r>
      <w:r>
        <w:rPr>
          <w:rFonts w:ascii="Arial" w:hAnsi="Arial"/>
        </w:rPr>
        <w:t xml:space="preserve">Stephanie Stadelmann</w:t>
      </w:r>
      <w:r>
        <w:rPr>
          <w:rFonts w:ascii="Arial" w:hAnsi="Arial"/>
        </w:rPr>
        <w:br/>
      </w:r>
      <w:r>
        <w:rPr>
          <w:rFonts w:ascii="Arial" w:hAnsi="Arial"/>
        </w:rPr>
        <w:t xml:space="preserve">Tél.:</w:t>
      </w:r>
      <w:r>
        <w:rPr>
          <w:rFonts w:ascii="Arial" w:hAnsi="Arial"/>
        </w:rPr>
        <w:t xml:space="preserve"> </w:t>
      </w:r>
      <w:r>
        <w:rPr>
          <w:rFonts w:ascii="Arial" w:hAnsi="Arial"/>
        </w:rPr>
        <w:t xml:space="preserve">+ 41 (0)41 203 20 20</w:t>
      </w:r>
      <w:r>
        <w:rPr>
          <w:rFonts w:ascii="Arial" w:hAnsi="Arial"/>
        </w:rPr>
        <w:br/>
      </w:r>
      <w:r>
        <w:rPr>
          <w:rFonts w:ascii="Arial" w:hAnsi="Arial"/>
        </w:rPr>
        <w:t xml:space="preserve">E-mail: panasonic.ch@eu.panasonic.com</w:t>
      </w:r>
    </w:p>
    <w:sectPr w:rsidR="00A97F8C" w:rsidRPr="00EF5C69">
      <w:head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29B0" w14:textId="77777777" w:rsidR="006A2EF6" w:rsidRDefault="006A2EF6">
      <w:r>
        <w:separator/>
      </w:r>
    </w:p>
  </w:endnote>
  <w:endnote w:type="continuationSeparator" w:id="0">
    <w:p w14:paraId="7756FEFC" w14:textId="77777777" w:rsidR="006A2EF6" w:rsidRDefault="006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023F" w14:textId="77777777" w:rsidR="006A2EF6" w:rsidRDefault="006A2EF6">
      <w:r>
        <w:separator/>
      </w:r>
    </w:p>
  </w:footnote>
  <w:footnote w:type="continuationSeparator" w:id="0">
    <w:p w14:paraId="0D0EF58A" w14:textId="77777777" w:rsidR="006A2EF6" w:rsidRDefault="006A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b/>
        <w:color w:val="FF0000"/>
        <w:sz w:val="28"/>
        <w:rFonts w:ascii="Calibri" w:hAnsi="Calibri"/>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2261"/>
    <w:rsid w:val="0000377E"/>
    <w:rsid w:val="00006BDD"/>
    <w:rsid w:val="00006BEC"/>
    <w:rsid w:val="00011986"/>
    <w:rsid w:val="0001399C"/>
    <w:rsid w:val="00015110"/>
    <w:rsid w:val="00016153"/>
    <w:rsid w:val="00022946"/>
    <w:rsid w:val="00022F45"/>
    <w:rsid w:val="00023C4A"/>
    <w:rsid w:val="00027957"/>
    <w:rsid w:val="000330CA"/>
    <w:rsid w:val="00033ADA"/>
    <w:rsid w:val="000430AA"/>
    <w:rsid w:val="0004633F"/>
    <w:rsid w:val="00046E6B"/>
    <w:rsid w:val="00060642"/>
    <w:rsid w:val="0006306F"/>
    <w:rsid w:val="000676AB"/>
    <w:rsid w:val="000703BF"/>
    <w:rsid w:val="0007186C"/>
    <w:rsid w:val="00071BE3"/>
    <w:rsid w:val="00073C3A"/>
    <w:rsid w:val="000746EE"/>
    <w:rsid w:val="00076C4B"/>
    <w:rsid w:val="00076D61"/>
    <w:rsid w:val="00076DFD"/>
    <w:rsid w:val="000836C0"/>
    <w:rsid w:val="0009760B"/>
    <w:rsid w:val="000A23DA"/>
    <w:rsid w:val="000B00B0"/>
    <w:rsid w:val="000B11F5"/>
    <w:rsid w:val="000B2F9F"/>
    <w:rsid w:val="000B32AC"/>
    <w:rsid w:val="000C1ABC"/>
    <w:rsid w:val="000C55F8"/>
    <w:rsid w:val="000D2EA0"/>
    <w:rsid w:val="000D32EB"/>
    <w:rsid w:val="000D5E74"/>
    <w:rsid w:val="000D7193"/>
    <w:rsid w:val="000E0FFA"/>
    <w:rsid w:val="000E3580"/>
    <w:rsid w:val="000F22B0"/>
    <w:rsid w:val="000F6F37"/>
    <w:rsid w:val="0010003A"/>
    <w:rsid w:val="001028AF"/>
    <w:rsid w:val="00103BA2"/>
    <w:rsid w:val="00104D44"/>
    <w:rsid w:val="00106004"/>
    <w:rsid w:val="00106DA2"/>
    <w:rsid w:val="001113E2"/>
    <w:rsid w:val="00111443"/>
    <w:rsid w:val="001118E3"/>
    <w:rsid w:val="00112D27"/>
    <w:rsid w:val="001164A7"/>
    <w:rsid w:val="00127D32"/>
    <w:rsid w:val="001325CE"/>
    <w:rsid w:val="00144DEC"/>
    <w:rsid w:val="001502E4"/>
    <w:rsid w:val="00166071"/>
    <w:rsid w:val="0016618D"/>
    <w:rsid w:val="001802CC"/>
    <w:rsid w:val="00185D66"/>
    <w:rsid w:val="00187D6F"/>
    <w:rsid w:val="00192027"/>
    <w:rsid w:val="0019679A"/>
    <w:rsid w:val="0019694B"/>
    <w:rsid w:val="001A23B8"/>
    <w:rsid w:val="001A2AD8"/>
    <w:rsid w:val="001B3CAF"/>
    <w:rsid w:val="001B4CEC"/>
    <w:rsid w:val="001B6603"/>
    <w:rsid w:val="001D04AA"/>
    <w:rsid w:val="001D0D3C"/>
    <w:rsid w:val="001E131B"/>
    <w:rsid w:val="001E3447"/>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2BEB"/>
    <w:rsid w:val="00232F5F"/>
    <w:rsid w:val="002349FE"/>
    <w:rsid w:val="00237CE0"/>
    <w:rsid w:val="00243C28"/>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C400A"/>
    <w:rsid w:val="002C41E0"/>
    <w:rsid w:val="002D1CBD"/>
    <w:rsid w:val="002D599D"/>
    <w:rsid w:val="002E10CA"/>
    <w:rsid w:val="002E3162"/>
    <w:rsid w:val="002E7DBD"/>
    <w:rsid w:val="002F092B"/>
    <w:rsid w:val="002F0CFA"/>
    <w:rsid w:val="002F220C"/>
    <w:rsid w:val="002F2979"/>
    <w:rsid w:val="002F617B"/>
    <w:rsid w:val="00304E7A"/>
    <w:rsid w:val="00306541"/>
    <w:rsid w:val="003162E0"/>
    <w:rsid w:val="0031757B"/>
    <w:rsid w:val="00321556"/>
    <w:rsid w:val="003316FE"/>
    <w:rsid w:val="003518BE"/>
    <w:rsid w:val="0035760C"/>
    <w:rsid w:val="003634C9"/>
    <w:rsid w:val="00364517"/>
    <w:rsid w:val="00367E55"/>
    <w:rsid w:val="00383CCF"/>
    <w:rsid w:val="003853FE"/>
    <w:rsid w:val="003947B7"/>
    <w:rsid w:val="003A0EC3"/>
    <w:rsid w:val="003A638A"/>
    <w:rsid w:val="003A6B31"/>
    <w:rsid w:val="003B18CD"/>
    <w:rsid w:val="003C328F"/>
    <w:rsid w:val="003D1834"/>
    <w:rsid w:val="003D59C3"/>
    <w:rsid w:val="003D621A"/>
    <w:rsid w:val="003F02DB"/>
    <w:rsid w:val="003F6AE1"/>
    <w:rsid w:val="00401963"/>
    <w:rsid w:val="0040698F"/>
    <w:rsid w:val="004102DB"/>
    <w:rsid w:val="004128F2"/>
    <w:rsid w:val="0042583D"/>
    <w:rsid w:val="004265B7"/>
    <w:rsid w:val="00426623"/>
    <w:rsid w:val="0043118C"/>
    <w:rsid w:val="00452812"/>
    <w:rsid w:val="00460A8E"/>
    <w:rsid w:val="00466583"/>
    <w:rsid w:val="00467CEA"/>
    <w:rsid w:val="0047107A"/>
    <w:rsid w:val="004726EA"/>
    <w:rsid w:val="004738EF"/>
    <w:rsid w:val="00474FAD"/>
    <w:rsid w:val="00495549"/>
    <w:rsid w:val="004A2ABE"/>
    <w:rsid w:val="004B1A15"/>
    <w:rsid w:val="004B718F"/>
    <w:rsid w:val="004B7425"/>
    <w:rsid w:val="004C283F"/>
    <w:rsid w:val="004C3D0C"/>
    <w:rsid w:val="004D0547"/>
    <w:rsid w:val="004D1BAB"/>
    <w:rsid w:val="004D52D9"/>
    <w:rsid w:val="004E3FEE"/>
    <w:rsid w:val="004E4B42"/>
    <w:rsid w:val="004F065C"/>
    <w:rsid w:val="005008B5"/>
    <w:rsid w:val="00503C4D"/>
    <w:rsid w:val="005040A3"/>
    <w:rsid w:val="0050731C"/>
    <w:rsid w:val="00516143"/>
    <w:rsid w:val="00526842"/>
    <w:rsid w:val="005316C0"/>
    <w:rsid w:val="00533FAC"/>
    <w:rsid w:val="00540D85"/>
    <w:rsid w:val="00541CC4"/>
    <w:rsid w:val="00547768"/>
    <w:rsid w:val="00547F0E"/>
    <w:rsid w:val="00553AA6"/>
    <w:rsid w:val="005564AE"/>
    <w:rsid w:val="0056769C"/>
    <w:rsid w:val="005735A3"/>
    <w:rsid w:val="00581182"/>
    <w:rsid w:val="00581EA0"/>
    <w:rsid w:val="00587254"/>
    <w:rsid w:val="005877B4"/>
    <w:rsid w:val="00587A2C"/>
    <w:rsid w:val="005933EA"/>
    <w:rsid w:val="00595F96"/>
    <w:rsid w:val="005A6629"/>
    <w:rsid w:val="005B10D2"/>
    <w:rsid w:val="005B60AC"/>
    <w:rsid w:val="005D023F"/>
    <w:rsid w:val="005D232E"/>
    <w:rsid w:val="005D3162"/>
    <w:rsid w:val="005D64F3"/>
    <w:rsid w:val="005E0A06"/>
    <w:rsid w:val="005E1136"/>
    <w:rsid w:val="005E1FCE"/>
    <w:rsid w:val="005E38CE"/>
    <w:rsid w:val="005E4F04"/>
    <w:rsid w:val="005E58A4"/>
    <w:rsid w:val="005E6A23"/>
    <w:rsid w:val="005F40DE"/>
    <w:rsid w:val="005F54B4"/>
    <w:rsid w:val="00610B36"/>
    <w:rsid w:val="00611008"/>
    <w:rsid w:val="00611103"/>
    <w:rsid w:val="00615F4E"/>
    <w:rsid w:val="006209F0"/>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3EC2"/>
    <w:rsid w:val="00696B7E"/>
    <w:rsid w:val="00696E17"/>
    <w:rsid w:val="00697D36"/>
    <w:rsid w:val="006A2EF6"/>
    <w:rsid w:val="006A5411"/>
    <w:rsid w:val="006A62FC"/>
    <w:rsid w:val="006A6B56"/>
    <w:rsid w:val="006B1052"/>
    <w:rsid w:val="006B1B25"/>
    <w:rsid w:val="006B1B6F"/>
    <w:rsid w:val="006B406A"/>
    <w:rsid w:val="006B4206"/>
    <w:rsid w:val="006B5187"/>
    <w:rsid w:val="006B7B03"/>
    <w:rsid w:val="006D0AD1"/>
    <w:rsid w:val="006E49DB"/>
    <w:rsid w:val="007012DA"/>
    <w:rsid w:val="00703678"/>
    <w:rsid w:val="00706A0D"/>
    <w:rsid w:val="007243D6"/>
    <w:rsid w:val="00736A54"/>
    <w:rsid w:val="00744BE9"/>
    <w:rsid w:val="00745EC0"/>
    <w:rsid w:val="00750EF3"/>
    <w:rsid w:val="00753D43"/>
    <w:rsid w:val="007541B2"/>
    <w:rsid w:val="00754E81"/>
    <w:rsid w:val="00763438"/>
    <w:rsid w:val="007673E3"/>
    <w:rsid w:val="00773268"/>
    <w:rsid w:val="0077412B"/>
    <w:rsid w:val="007745E4"/>
    <w:rsid w:val="0077505D"/>
    <w:rsid w:val="00775B93"/>
    <w:rsid w:val="00776E5E"/>
    <w:rsid w:val="00780FD8"/>
    <w:rsid w:val="00785C1D"/>
    <w:rsid w:val="00787188"/>
    <w:rsid w:val="00787292"/>
    <w:rsid w:val="00787B36"/>
    <w:rsid w:val="00790838"/>
    <w:rsid w:val="0079594A"/>
    <w:rsid w:val="007964B5"/>
    <w:rsid w:val="007968AB"/>
    <w:rsid w:val="00797124"/>
    <w:rsid w:val="007A37A9"/>
    <w:rsid w:val="007A5B60"/>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4B74"/>
    <w:rsid w:val="00856637"/>
    <w:rsid w:val="008566A7"/>
    <w:rsid w:val="0085797D"/>
    <w:rsid w:val="008718F4"/>
    <w:rsid w:val="008773C0"/>
    <w:rsid w:val="00877A70"/>
    <w:rsid w:val="00882E52"/>
    <w:rsid w:val="00893EAA"/>
    <w:rsid w:val="008A62F0"/>
    <w:rsid w:val="008B5406"/>
    <w:rsid w:val="008B72AB"/>
    <w:rsid w:val="008C76C8"/>
    <w:rsid w:val="008D3100"/>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B4BB4"/>
    <w:rsid w:val="009B52DA"/>
    <w:rsid w:val="009B5636"/>
    <w:rsid w:val="009B6A77"/>
    <w:rsid w:val="009B6B91"/>
    <w:rsid w:val="009B71CE"/>
    <w:rsid w:val="009D3F8D"/>
    <w:rsid w:val="009D6BE0"/>
    <w:rsid w:val="009D7F99"/>
    <w:rsid w:val="009F10C9"/>
    <w:rsid w:val="009F2059"/>
    <w:rsid w:val="009F26BA"/>
    <w:rsid w:val="009F69B4"/>
    <w:rsid w:val="009F794C"/>
    <w:rsid w:val="00A03C0F"/>
    <w:rsid w:val="00A06662"/>
    <w:rsid w:val="00A078DA"/>
    <w:rsid w:val="00A12DC7"/>
    <w:rsid w:val="00A1606B"/>
    <w:rsid w:val="00A16BE0"/>
    <w:rsid w:val="00A20ECC"/>
    <w:rsid w:val="00A2105C"/>
    <w:rsid w:val="00A24C06"/>
    <w:rsid w:val="00A25C85"/>
    <w:rsid w:val="00A304C0"/>
    <w:rsid w:val="00A30C21"/>
    <w:rsid w:val="00A33ACB"/>
    <w:rsid w:val="00A37335"/>
    <w:rsid w:val="00A47CF9"/>
    <w:rsid w:val="00A56E9B"/>
    <w:rsid w:val="00A60D3E"/>
    <w:rsid w:val="00A63385"/>
    <w:rsid w:val="00A63B74"/>
    <w:rsid w:val="00A703E2"/>
    <w:rsid w:val="00A81A4F"/>
    <w:rsid w:val="00A85C24"/>
    <w:rsid w:val="00A90417"/>
    <w:rsid w:val="00A92CE5"/>
    <w:rsid w:val="00A9310D"/>
    <w:rsid w:val="00A976FA"/>
    <w:rsid w:val="00A97F8C"/>
    <w:rsid w:val="00AA75FD"/>
    <w:rsid w:val="00AA7A0E"/>
    <w:rsid w:val="00AB4086"/>
    <w:rsid w:val="00AB4C77"/>
    <w:rsid w:val="00AB6E79"/>
    <w:rsid w:val="00AC1A4F"/>
    <w:rsid w:val="00AC2E39"/>
    <w:rsid w:val="00AC5EB0"/>
    <w:rsid w:val="00AC6E9A"/>
    <w:rsid w:val="00AD1D81"/>
    <w:rsid w:val="00AD2355"/>
    <w:rsid w:val="00AE2845"/>
    <w:rsid w:val="00AF3929"/>
    <w:rsid w:val="00AF47E2"/>
    <w:rsid w:val="00AF79ED"/>
    <w:rsid w:val="00B04F4C"/>
    <w:rsid w:val="00B1430C"/>
    <w:rsid w:val="00B17B09"/>
    <w:rsid w:val="00B17C2F"/>
    <w:rsid w:val="00B2351B"/>
    <w:rsid w:val="00B2352B"/>
    <w:rsid w:val="00B255F6"/>
    <w:rsid w:val="00B32F3C"/>
    <w:rsid w:val="00B414C0"/>
    <w:rsid w:val="00B4218F"/>
    <w:rsid w:val="00B452CD"/>
    <w:rsid w:val="00B50163"/>
    <w:rsid w:val="00B50B40"/>
    <w:rsid w:val="00B64956"/>
    <w:rsid w:val="00B67CFC"/>
    <w:rsid w:val="00B73DAF"/>
    <w:rsid w:val="00B74A4B"/>
    <w:rsid w:val="00B826DC"/>
    <w:rsid w:val="00B8308B"/>
    <w:rsid w:val="00B83C74"/>
    <w:rsid w:val="00B84182"/>
    <w:rsid w:val="00B84726"/>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3213"/>
    <w:rsid w:val="00BD5ACE"/>
    <w:rsid w:val="00BD6290"/>
    <w:rsid w:val="00BD69F9"/>
    <w:rsid w:val="00BE27C6"/>
    <w:rsid w:val="00BF1634"/>
    <w:rsid w:val="00BF3365"/>
    <w:rsid w:val="00BF3960"/>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64020"/>
    <w:rsid w:val="00C641CF"/>
    <w:rsid w:val="00C65151"/>
    <w:rsid w:val="00C70F5B"/>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2592"/>
    <w:rsid w:val="00CF750B"/>
    <w:rsid w:val="00D014F2"/>
    <w:rsid w:val="00D05517"/>
    <w:rsid w:val="00D07173"/>
    <w:rsid w:val="00D07BBE"/>
    <w:rsid w:val="00D26234"/>
    <w:rsid w:val="00D2777C"/>
    <w:rsid w:val="00D562AC"/>
    <w:rsid w:val="00D5660F"/>
    <w:rsid w:val="00D608CD"/>
    <w:rsid w:val="00D65210"/>
    <w:rsid w:val="00D72A0D"/>
    <w:rsid w:val="00D759FB"/>
    <w:rsid w:val="00D80E78"/>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F1268"/>
    <w:rsid w:val="00DF316A"/>
    <w:rsid w:val="00DF4557"/>
    <w:rsid w:val="00E0042C"/>
    <w:rsid w:val="00E01699"/>
    <w:rsid w:val="00E051D0"/>
    <w:rsid w:val="00E06F69"/>
    <w:rsid w:val="00E07A3E"/>
    <w:rsid w:val="00E11AEF"/>
    <w:rsid w:val="00E1352F"/>
    <w:rsid w:val="00E138A2"/>
    <w:rsid w:val="00E20413"/>
    <w:rsid w:val="00E262D8"/>
    <w:rsid w:val="00E35E38"/>
    <w:rsid w:val="00E36E0A"/>
    <w:rsid w:val="00E40525"/>
    <w:rsid w:val="00E54D20"/>
    <w:rsid w:val="00E551F0"/>
    <w:rsid w:val="00E56B89"/>
    <w:rsid w:val="00E632E0"/>
    <w:rsid w:val="00E6555E"/>
    <w:rsid w:val="00E66C92"/>
    <w:rsid w:val="00E7124E"/>
    <w:rsid w:val="00E75FBF"/>
    <w:rsid w:val="00E85A57"/>
    <w:rsid w:val="00E85DAF"/>
    <w:rsid w:val="00E86BA2"/>
    <w:rsid w:val="00E91C86"/>
    <w:rsid w:val="00E91F43"/>
    <w:rsid w:val="00E948FC"/>
    <w:rsid w:val="00EC15B0"/>
    <w:rsid w:val="00EC357A"/>
    <w:rsid w:val="00EC6521"/>
    <w:rsid w:val="00ED13B7"/>
    <w:rsid w:val="00ED50B4"/>
    <w:rsid w:val="00EE36AC"/>
    <w:rsid w:val="00EE5B90"/>
    <w:rsid w:val="00EE6F7D"/>
    <w:rsid w:val="00EF0260"/>
    <w:rsid w:val="00EF332A"/>
    <w:rsid w:val="00EF4653"/>
    <w:rsid w:val="00EF50E0"/>
    <w:rsid w:val="00EF5C69"/>
    <w:rsid w:val="00EF7BA3"/>
    <w:rsid w:val="00F00B90"/>
    <w:rsid w:val="00F04901"/>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A2AED"/>
    <w:rsid w:val="00FA3A2D"/>
    <w:rsid w:val="00FA5321"/>
    <w:rsid w:val="00FA53DC"/>
    <w:rsid w:val="00FB4423"/>
    <w:rsid w:val="00FB465B"/>
    <w:rsid w:val="00FC171A"/>
    <w:rsid w:val="00FC28BD"/>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fr-FR"/>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fr-FR"/>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fr-FR"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4</Pages>
  <Words>765</Words>
  <Characters>5748</Characters>
  <Application>Microsoft Office Word</Application>
  <DocSecurity>0</DocSecurity>
  <Lines>47</Lines>
  <Paragraphs>12</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6501</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33</cp:revision>
  <cp:lastPrinted>2014-08-15T15:29:00Z</cp:lastPrinted>
  <dcterms:created xsi:type="dcterms:W3CDTF">2021-08-12T11:55:00Z</dcterms:created>
  <dcterms:modified xsi:type="dcterms:W3CDTF">2021-09-07T09:27:00Z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